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Лечебное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19 лет обратилась в поликлинику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сильные боли в поясничной области справа, учащенное болезненное мочеиспускание, повышение температуры тела до 38-38,5°С с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после переохлаждения отметила появление учащенного болезненного мочеиспускания, выделение мутной мочи с неприятным запахом, «тянущих» болей внизу живота. Самостоятельно принимала фитопрепараты без положительного эффекта. 3 дня назад отметила повышение температуры тела до 38,5°С с ознобом, боли в правой поясничной области, в связи с чем самостоятельно два дня назад начала прием левофлоксацина по 500 мг 1 р/сут. В течение последних двух дней температура снизилась до 37,2-37,5°С, уменьшилась интенсивность болей в правой поясничной области.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Перенесенные заболевания и операции: хронический тонзиллит с обострениями 2-3 раза в год (лечение – самостоятельное).</w:t>
        <w:br/>
        <w:t>•</w:t>
        <w:tab/>
        <w:t>Наследственность: артериальная гипертензия, сахарный диабет у бабушки и деда по материнской линии, у деда по отцовской линии генерализированный атеросклероз, язвенная болезнь двенадцатипертсной кишки.</w:t>
        <w:br/>
        <w:t>•</w:t>
        <w:tab/>
        <w:t>Гинекологический анамнез: беременность – 0, роды – 0. Половая жизнь с 18 лет, один постоянный партнер. Периодически наблюдаются обострения кандидоза половых органов, по поводу которого проводится терапия флуконазолом.</w:t>
        <w:br/>
        <w:t>•</w:t>
        <w:tab/>
        <w:t>Вредные привычки: не курит, алкоголь употребляет редко (несколько раз в месяц) в небольшом количестве.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Температура тела 37,2°С. Рост 172 см, масса тела 62 кг. Кожные покровы чистые, обычной окраски. ЧД 16 в мин. В легких дыхание везикулярное, хрипов нет. Тоны сердца ясные, ритмичные, ритм правильный. ЧСС – 70 уд.в мин., АД – 120/75 мм рт. ст. Живот мягкий, при пальпации чувствительный в надлобковой области. Печень и селезенка перкуторно не увеличены, не пальпируются. Мочеиспускание свободное, болезненное, моча мутная. Почки не пальпируются. Симптом поколачивания по поясничной области положительный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бактериологическое исследование мочи с определением чувствительности к антибиотикам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преднизолонового теста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морфологии эритроцитов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бактериологическое исследование мочи с определением чувствительности к антибиотикам; 4 — общий анализ мочи; 5 — общий анализ крови</w:t>
      </w:r>
    </w:p>
    <w:p>
      <w:pPr>
        <w:ind w:left="504"/>
      </w:pPr>
      <w:r>
        <w:rPr>
          <w:b w:val="0"/>
          <w:i/>
        </w:rPr>
        <w:t>Определение уровня креатинина с последующим расчетом СКФ, необходимо для оценки функции почек. Может наблюдаться  преходящее нарушение функции почек (повышение уровня креатинина крови и снижение СКФ) на фоне выраженного воспалительного процесса или при развитии осложнений пиелонефрита.  При нарушении функции почек может потребоваться коррекция дозы антибактериального препарата.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Позволяет выявить возбудителя заболевания и назначить адекватную антибактериальную терапию.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Общий анализ мочи позволяет выявить наличие белка, изменения мочевого осадка, относительной плотности мочи, высказать суждение о варианте заболевания почек, обосновать дальнейшую тактику обследования.</w:t>
        <w:br/>
        <w:br/>
        <w:t>При подозрении на острый пиелонефрит характерно выявление повышенного количества лейкоцитов и бактериурии. Возможны небольшая протеинурия (до 1 г/сут) и микрогематурия, щелочная реакция мочи.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Всем пациентам при первичной диагностике острого пиелонефрита рекомендуется выполнение клинического анализа крови для уточнения активности воспалительного процесса; анализ позволит выявить гематологические признаки острого пиелонефрита - нейтрофильный лейкоцитоз со сдвигом формулы влево и повышенную скорость оседания эритроцитов (СОЭ).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ангиография почечных сосудов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микционная цистография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позитронная эмиссионная томография (ПЭТ)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пиелография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5 — экскреторная урография; 6 — УЗИ почек</w:t>
      </w:r>
    </w:p>
    <w:p>
      <w:pPr>
        <w:ind w:left="504"/>
      </w:pPr>
      <w:r>
        <w:rPr>
          <w:b w:val="0"/>
          <w:i/>
        </w:rPr>
        <w:t>Исследование позволяет исключить врожденные аномалии, наличие камней в почке или  мочеточнике, стриктуры мочеточника  и др. причины обструкции. Может выявляться некоторое запаздывание визуализации и выделения контрастного вещества.</w:t>
        <w:br/>
        <w:br/>
        <w:t>У данной пациентки обнаружено ограничение подвижности правой почки, признаки обструкции мочевых путей отсутствуют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УЗИ почек позволяет уточнить месторасположение обеих почек, их форму, структуру и размеры, а также оценить состояние уродинамики. При остром пиелонефрите плотность почек неравномерно снижена из-за очагового воспаления ткани почек. Снижение подвижности почки в сочетании с её увеличением - важный ультразвуковой признак острого пиелонефрита. Кроме того, может наблюдаться увеличение толщины паренхимы вследствие ее отека. Расширение чашечно-лоханочной системы (ЧЛС) свидетельствует в пользу обструктивного характера заболевания.</w:t>
        <w:br/>
        <w:br/>
        <w:t>У данной больной обнаружено уменьшение подвижности, утолщение паренхимы (отек) и неравномерное снижение эхогенности паренхимы правой почки.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гломерулонефрит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необструктивный 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геморрагический цистит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необструктивный пиелонефрит</w:t>
      </w:r>
    </w:p>
    <w:p>
      <w:pPr>
        <w:ind w:left="504"/>
      </w:pPr>
      <w:r>
        <w:rPr>
          <w:b w:val="0"/>
          <w:i/>
        </w:rPr>
        <w:t>Диагноз острого необструктивного пиелонефрита установлен на основании жалоб (боли в поясничной области справа, повышение температуры тела, ознобы, болезненное мочеиспускание), данных физикального обследования (положительный симптом поколачивания по поясничной области, лихорадка), данных  лабораторного (лейкоцитурия, бактериурия, лейкоцитоз, ускорение СОЭ) и инструментального  обследований (уменьшение подвижности правой почки при УЗИ и экскреторной урографии, неравномерное снижение эхогенности правой почки при УЗИ, отсутствие признаков  обструкции при УЗИ и экскреторной урографии )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Внутренние болезни : Т. I. : учебник / под ред. Мартынова А. И. , Кобалава Ж. Д. , Моисеева С. В. - Москва : ГЭОТАР-Медиа, 2021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Помимо уролога пациентке показана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инфекциониста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гинеколога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кардиолога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гинеколога</w:t>
      </w:r>
    </w:p>
    <w:p>
      <w:pPr>
        <w:ind w:left="504"/>
      </w:pPr>
      <w:r>
        <w:rPr>
          <w:b w:val="0"/>
          <w:i/>
        </w:rPr>
        <w:t>Исключение воспалительных заболеваний органов малого таза как причины мочевой инфекции.</w:t>
        <w:br/>
        <w:br/>
        <w:t>Нефрология: национальное руководство + СD / Под ред. Н.А. Мухина. 2009. - 720 с. (Серия "Национальные руководства") - ISBN 978-5-9704-1174-2.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Внутренние болезни : учебник : в 2 т. / под ред. А. И. Мартынова, Ж. Д. Кобалава, С. В. Моисеева. - 4-е изд., перераб. - Москва : ГЭОТАР-Медиа, 2021. - Т. I. - 784 с. : ил. - DOI: 10.33029/9704-5886-0-VNB-2021-1-784. - ISBN 978-5-9704-5886-0.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Ультразвуковым признаком обструкции мочевыводящих путей служит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расширение чашечно-лоханочной системы и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 подвижности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эхогенности паренхимы и уплотнение пирамид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эхогенности паренхимы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расширение чашечно-лоханочной системы и мочеточника</w:t>
      </w:r>
    </w:p>
    <w:p>
      <w:pPr>
        <w:ind w:left="504"/>
      </w:pPr>
      <w:r>
        <w:rPr>
          <w:b w:val="0"/>
          <w:i/>
        </w:rPr>
        <w:t>При наличии обструкции мочевых путей наблюдается их расширение выше места обструкции.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случае обнаружения обструкции мочевыводящих путей, перед началом антибактериальной терапии,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количество потребляемой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перевести пациента на постельный режим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восстановить пассаж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назначить низкосолевую диету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восстановить пассаж мочи</w:t>
      </w:r>
    </w:p>
    <w:p>
      <w:pPr>
        <w:ind w:left="504"/>
      </w:pPr>
      <w:r>
        <w:rPr>
          <w:b w:val="0"/>
          <w:i/>
        </w:rPr>
        <w:t>При остром пиелонефрите начало антибактериальной терапии до ликвидации обструкции ассоциировано с повышенным риском развития бактериального шока.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Учитывая отсутствие у пациентки обструкции мочевыводящих путей, сопутствующих заболеваний, улучшение состояния на фоне антибактериальной терапии, тактика ведения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санаторно-курортном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экстренной госпитализации в нефрологический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лечении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экстренной госпитализации в урологический стационар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лечении в амбулаторных условиях</w:t>
      </w:r>
    </w:p>
    <w:p>
      <w:pPr>
        <w:ind w:left="504"/>
      </w:pPr>
      <w:r>
        <w:rPr>
          <w:b w:val="0"/>
          <w:i/>
        </w:rPr>
        <w:t>У больной острый необструктивный  неосложненный пиелонефрит, функция почек сохранна, лечение может проводиться в амбулаторных условиях.</w:t>
        <w:br/>
        <w:br/>
        <w:t>Нет показаний для экстренной госпитализации.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Тактика антибактериальной терапии у данной больной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добавление к терапии ко-тримоксазола внутрь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замену левофлоксацина на цефалоспорин III поколения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фосфомицина 3 г/сут однократно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продолжение терапии левофлоксацином по 500 мг 1 р/сут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продолжение терапии левофлоксацином по 500 мг 1 р/сут</w:t>
      </w:r>
    </w:p>
    <w:p>
      <w:pPr>
        <w:ind w:left="504"/>
      </w:pPr>
      <w:r>
        <w:rPr>
          <w:b w:val="0"/>
          <w:i/>
        </w:rPr>
        <w:t>Пациентке показано проведение этиотропной (антибактериальной) терапии с учетом выявленного возбудителя и его чувствительности к антибиотику. Поскольку возбудитель оказался чувствительным к эпмирически выбранному на амбулаторном этапе левофлоксацину, рекомендуется проводимую антибактериальную терапию продолжить.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Продолжительность курса антибактериальной терапии у данной больной составляет _____ дней/день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7-10</w:t>
      </w:r>
    </w:p>
    <w:p>
      <w:pPr>
        <w:ind w:left="504"/>
      </w:pPr>
      <w:r>
        <w:rPr>
          <w:b w:val="0"/>
          <w:i/>
        </w:rPr>
        <w:t>Всем пациентам для лечения острого неосложненного пиелонефрита нетяжелого течения в качестве терапии первой линии пероральное назначение фторхинолонов (левофлоксацин*, ципрофлоксацин*) на срок 7–10 дней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антибактериальным препаратам с нефротоксическим действием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пенициллины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фторхинолоны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макролиды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аминогликозиды</w:t>
      </w:r>
    </w:p>
    <w:p>
      <w:pPr>
        <w:ind w:left="504"/>
      </w:pPr>
      <w:r>
        <w:rPr>
          <w:b w:val="0"/>
          <w:i/>
        </w:rPr>
        <w:t>Угнетение функции почек возможно при применении антибактериальных препаратов из групп аминогликозидов, цефалоспоринов, полимиксинов.</w:t>
        <w:br/>
        <w:br/>
        <w:t>Клиническая фармакология : учебник / В. Г. Кукес, Д. А. Сычев [и др. ] ; под ред. В. Г. Кукеса, Д. А. Сычева. - 6-е изд. , испр. и доп. - Москва : ГЭОТАР-Медиа, 2021. - 1024 с. : ил. - 1024 с. - ISBN 978-5-9704-5881</w:t>
        <w:br/>
        <w:br/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Осложнениями острого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гипергидратация, отек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почки, карбункул  почки, паранефрит, уросепсис, бактериемический  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тромбоз почечных вен, остронефритический синдром, дистресс-синдром взрослых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интерстициальный цистит, уретрит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абсцесс почки, карбункул  почки, паранефрит, уросепсис, бактериемический  шок</w:t>
      </w:r>
    </w:p>
    <w:p>
      <w:pPr>
        <w:ind w:left="504"/>
      </w:pPr>
      <w:r>
        <w:rPr>
          <w:b w:val="0"/>
          <w:i/>
        </w:rPr>
        <w:t>Осложнения острого пиелонефрита  - абсцесс, карбункул почки,  паранефрит, уросепсис,  бактериемический  шок.</w:t>
        <w:br/>
        <w:br/>
        <w:t>Урология : учебник / Под ред. П. В. Глыбочко, Ю. Г. Аляева. — У71 М.:</w:t>
        <w:br/>
        <w:t>Практическая медицина, 2019. — 432 с.: ил. ISBN 978-5-98811-576-2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составе комплексной терапии острого пиелонефрита всем пациентам рекомендуется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диеты с ограничением соли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мочегонных сборов, отваров (морсов) с антисептическими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витаминно-минеральных комплексов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диеты с ограничением белка до 0,6 г/кг/масс тела в сутки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мочегонных сборов, отваров (морсов) с антисептическими свойствами</w:t>
      </w:r>
    </w:p>
    <w:p>
      <w:pPr>
        <w:ind w:left="504"/>
      </w:pPr>
      <w:r>
        <w:rPr>
          <w:b w:val="0"/>
          <w:i/>
        </w:rPr>
        <w:t>Рекомендуется всем пациентам с острым пиелонефритом применение мочегонных сборов, отваров (морсов) с антисептическими свойствами для усиления противовоспалительного и антибактериального эффекта в составе комплексной терапии.</w:t>
        <w:br/>
        <w:br/>
      </w:r>
      <w:hyperlink r:id="rId24">
        <w:r>
          <w:rPr>
            <w:color w:val="173C49"/>
            <w:u w:val="single"/>
          </w:rPr>
          <w:t>Клинические рекомендации Минздрава России. Острый пиелонефрит,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11742/?anchor=paragraph_t270c7#paragraph_t270c7" TargetMode="External"/><Relationship Id="rId24" Type="http://schemas.openxmlformats.org/officeDocument/2006/relationships/hyperlink" Target="https://library.mededtech.ru/rest/documents/9_3/" TargetMode="External"/><Relationship Id="rId25" Type="http://schemas.openxmlformats.org/officeDocument/2006/relationships/hyperlink" Target="https://library.mededtech.ru/rest/documents/9_3/#list_item_s7sqo9" TargetMode="External"/><Relationship Id="rId26" Type="http://schemas.openxmlformats.org/officeDocument/2006/relationships/hyperlink" Target="https://library.mededtech.ru/rest/documents/9_3/#list_item_gb2kl7" TargetMode="External"/><Relationship Id="rId27" Type="http://schemas.openxmlformats.org/officeDocument/2006/relationships/hyperlink" Target="https://library.mededtech.ru/rest/documents/9_3/#list_item_79crqq" TargetMode="External"/><Relationship Id="rId28" Type="http://schemas.openxmlformats.org/officeDocument/2006/relationships/hyperlink" Target="https://library.mededtech.ru/rest/documents/ISBN9785970411742/?anchor=paragraph_5qrt0c#paragraph_5qrt0c" TargetMode="External"/><Relationship Id="rId29" Type="http://schemas.openxmlformats.org/officeDocument/2006/relationships/hyperlink" Target="https://library.mededtech.ru/rest/documents/ISBN9785970411742/?anchor=paragraph_r3ht2j#paragraph_r3ht2j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9_3/#list_item_ep5opj" TargetMode="External"/><Relationship Id="rId32" Type="http://schemas.openxmlformats.org/officeDocument/2006/relationships/hyperlink" Target="https://library.mededtech.ru/rest/documents/9_3/#list_item_do7utr" TargetMode="External"/><Relationship Id="rId33" Type="http://schemas.openxmlformats.org/officeDocument/2006/relationships/hyperlink" Target="https://library.mededtech.ru/rest/documents/9_3/#paragraph_5jak6k" TargetMode="External"/><Relationship Id="rId34" Type="http://schemas.openxmlformats.org/officeDocument/2006/relationships/hyperlink" Target="https://library.mededtech.ru/rest/documents/9_3/#paragraph_sg6td9" TargetMode="External"/><Relationship Id="rId35" Type="http://schemas.openxmlformats.org/officeDocument/2006/relationships/hyperlink" Target="https://library.mededtech.ru/rest/documents/ISBN9785970458860/?anchor=paragraph_4airjh#paragraph_4airjh" TargetMode="External"/><Relationship Id="rId36" Type="http://schemas.openxmlformats.org/officeDocument/2006/relationships/image" Target="media/image9.png"/><Relationship Id="rId37" Type="http://schemas.openxmlformats.org/officeDocument/2006/relationships/hyperlink" Target="https://library.mededtech.ru/rest/documents/ISBN9785970411742/?anchor=paragraph_ti964q#paragraph_ti964q" TargetMode="External"/><Relationship Id="rId38" Type="http://schemas.openxmlformats.org/officeDocument/2006/relationships/hyperlink" Target="https://library.mededtech.ru/rest/documents/ISBN9785970458860/?anchor=paragraph_i0js7f#paragraph_i0js7f" TargetMode="External"/><Relationship Id="rId39" Type="http://schemas.openxmlformats.org/officeDocument/2006/relationships/hyperlink" Target="https://library.mededtech.ru/rest/documents/9_3/#paragraph_db8jfk" TargetMode="External"/><Relationship Id="rId40" Type="http://schemas.openxmlformats.org/officeDocument/2006/relationships/hyperlink" Target="https://library.mededtech.ru/rest/documents/9_3/#list_item_6rudi8" TargetMode="External"/><Relationship Id="rId41" Type="http://schemas.openxmlformats.org/officeDocument/2006/relationships/hyperlink" Target="https://library.mededtech.ru/rest/documents/9_3/#paragraph_2mk1k3" TargetMode="External"/><Relationship Id="rId42" Type="http://schemas.openxmlformats.org/officeDocument/2006/relationships/hyperlink" Target="https://library.mededtech.ru/rest/documents/9_3/#list_item_kefv7l" TargetMode="External"/><Relationship Id="rId43" Type="http://schemas.openxmlformats.org/officeDocument/2006/relationships/hyperlink" Target="https://library.mededtech.ru/rest/documents/9_3/#list_item_bj2o0a" TargetMode="External"/><Relationship Id="rId44" Type="http://schemas.openxmlformats.org/officeDocument/2006/relationships/hyperlink" Target="https://library.mededtech.ru/rest/documents/ISBN9785970458815/?anchor=paragraph_4n5p62#paragraph_4n5p62" TargetMode="External"/><Relationship Id="rId45" Type="http://schemas.openxmlformats.org/officeDocument/2006/relationships/hyperlink" Target="https://library.mededtech.ru/rest/documents/9_3/#list_item_ros12j" TargetMode="External"/><Relationship Id="rId46" Type="http://schemas.openxmlformats.org/officeDocument/2006/relationships/hyperlink" Target="https://library.mededtech.ru/rest/documents/762urolog/?anchor=paragraph_g1bfgd#paragraph_g1bfgd" TargetMode="External"/><Relationship Id="rId47" Type="http://schemas.openxmlformats.org/officeDocument/2006/relationships/hyperlink" Target="https://library.mededtech.ru/rest/documents/9_3/#list_item_la3e5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